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89355" w14:textId="77777777" w:rsidR="00B91146" w:rsidRDefault="000672CB">
      <w:pPr>
        <w:pStyle w:val="TitleStyle"/>
      </w:pPr>
      <w:r>
        <w:t>IV SA 1695/97 - Wyrok Naczelnego Sądu Administracyjnego (do 2003.12.31) w Warszawie</w:t>
      </w:r>
    </w:p>
    <w:p w14:paraId="7BB8D242" w14:textId="77777777" w:rsidR="00B91146" w:rsidRDefault="000672CB">
      <w:pPr>
        <w:pStyle w:val="HeaderStyle"/>
      </w:pPr>
      <w:r>
        <w:t>Wyrok</w:t>
      </w:r>
    </w:p>
    <w:p w14:paraId="7C671885" w14:textId="77777777" w:rsidR="00B91146" w:rsidRDefault="000672CB">
      <w:pPr>
        <w:pStyle w:val="HeaderStyle"/>
      </w:pPr>
      <w:r>
        <w:t>Naczelnego Sądu Administracyjnego (do 2003.12.31) w Warszawie</w:t>
      </w:r>
    </w:p>
    <w:p w14:paraId="1A24B1E9" w14:textId="77777777" w:rsidR="00B91146" w:rsidRDefault="000672CB">
      <w:pPr>
        <w:pStyle w:val="HeaderStyle"/>
      </w:pPr>
      <w:r>
        <w:t>z dnia 30 grudnia 1999 r.</w:t>
      </w:r>
    </w:p>
    <w:p w14:paraId="0CC9FA69" w14:textId="77777777" w:rsidR="00B91146" w:rsidRDefault="000672CB">
      <w:pPr>
        <w:pStyle w:val="HeaderStyle"/>
      </w:pPr>
      <w:r>
        <w:t>IV SA 1695/97</w:t>
      </w:r>
    </w:p>
    <w:p w14:paraId="3B983B8D" w14:textId="77777777" w:rsidR="00B91146" w:rsidRDefault="000672CB">
      <w:pPr>
        <w:spacing w:after="0"/>
      </w:pPr>
      <w:r>
        <w:br/>
      </w:r>
    </w:p>
    <w:p w14:paraId="5A316CE8" w14:textId="77777777" w:rsidR="00B91146" w:rsidRDefault="000672CB">
      <w:pPr>
        <w:spacing w:before="60" w:after="0"/>
      </w:pPr>
      <w:r>
        <w:rPr>
          <w:b/>
          <w:color w:val="000000"/>
        </w:rPr>
        <w:t>Spis treści</w:t>
      </w:r>
    </w:p>
    <w:p w14:paraId="352BF492" w14:textId="77777777" w:rsidR="00B91146" w:rsidRDefault="000672CB">
      <w:pPr>
        <w:numPr>
          <w:ilvl w:val="0"/>
          <w:numId w:val="1"/>
        </w:numPr>
        <w:spacing w:before="89" w:after="0"/>
      </w:pPr>
      <w:r>
        <w:rPr>
          <w:color w:val="000000"/>
        </w:rPr>
        <w:t>TEZA 1</w:t>
      </w:r>
    </w:p>
    <w:p w14:paraId="72525B47" w14:textId="77777777" w:rsidR="00B91146" w:rsidRDefault="000672CB">
      <w:pPr>
        <w:numPr>
          <w:ilvl w:val="0"/>
          <w:numId w:val="1"/>
        </w:numPr>
        <w:spacing w:after="0"/>
      </w:pPr>
      <w:r>
        <w:rPr>
          <w:color w:val="000000"/>
        </w:rPr>
        <w:t>Skład orzekający</w:t>
      </w:r>
    </w:p>
    <w:p w14:paraId="5C84B59E" w14:textId="77777777" w:rsidR="00B91146" w:rsidRDefault="000672CB">
      <w:pPr>
        <w:numPr>
          <w:ilvl w:val="0"/>
          <w:numId w:val="1"/>
        </w:numPr>
        <w:spacing w:after="0"/>
      </w:pPr>
      <w:r>
        <w:rPr>
          <w:color w:val="000000"/>
        </w:rPr>
        <w:t>Uzasadnienie faktyczne</w:t>
      </w:r>
    </w:p>
    <w:p w14:paraId="6A384DEE" w14:textId="77777777" w:rsidR="00B91146" w:rsidRDefault="000672CB">
      <w:pPr>
        <w:numPr>
          <w:ilvl w:val="0"/>
          <w:numId w:val="1"/>
        </w:numPr>
        <w:spacing w:after="0"/>
      </w:pPr>
      <w:r>
        <w:rPr>
          <w:color w:val="000000"/>
        </w:rPr>
        <w:t>Uzasadnienie prawne</w:t>
      </w:r>
    </w:p>
    <w:p w14:paraId="0D129402" w14:textId="77777777" w:rsidR="00B91146" w:rsidRDefault="00B91146">
      <w:pPr>
        <w:spacing w:after="0"/>
      </w:pPr>
    </w:p>
    <w:p w14:paraId="1CC4BD76" w14:textId="77777777" w:rsidR="00B91146" w:rsidRDefault="000672CB">
      <w:pPr>
        <w:spacing w:after="0"/>
      </w:pPr>
      <w:r>
        <w:br/>
      </w:r>
    </w:p>
    <w:p w14:paraId="42A51C34" w14:textId="77777777" w:rsidR="00B91146" w:rsidRDefault="000672CB">
      <w:pPr>
        <w:pStyle w:val="HeaderStyle"/>
      </w:pPr>
      <w:r>
        <w:t>TEZA aktualna</w:t>
      </w:r>
    </w:p>
    <w:p w14:paraId="5337C38B" w14:textId="77777777" w:rsidR="00B91146" w:rsidRDefault="000672CB" w:rsidP="000672CB">
      <w:pPr>
        <w:spacing w:before="25" w:after="0"/>
        <w:jc w:val="both"/>
      </w:pPr>
      <w:r>
        <w:rPr>
          <w:color w:val="000000"/>
        </w:rPr>
        <w:t>Akty prawne wydawane na podstawie art. 106 kpa, niezależnie od tego, czy przepis prawa wymaga opinii, zgody czy też uzgodnienia lub stanowiska, stanowią rozstrzygnięcie o charakterze decyzyjnym. P</w:t>
      </w:r>
      <w:r>
        <w:rPr>
          <w:color w:val="000000"/>
        </w:rPr>
        <w:t>ostanowienie wydawane na podstawie art. 106 kpa stanowi element głównego rozstrzygnięcia sprawy następującego już w formie decyzji administracyjnej. Ponieważ postępowanie prowadzone na podstawie art. 106 kpa jest elementem postępowania administracyjnego pr</w:t>
      </w:r>
      <w:r>
        <w:rPr>
          <w:color w:val="000000"/>
        </w:rPr>
        <w:t>owadzonego w danej sprawie, mają do niego zastosowanie w szczególności takie przepisy kpa, jak art. 7 wymagający, aby sprawa była szczegółowo wyjaśniona, i art. 10 kpa zapewniający stronom możliwość czynnego udziału w każdym stadium postępowania. W postępo</w:t>
      </w:r>
      <w:r>
        <w:rPr>
          <w:color w:val="000000"/>
        </w:rPr>
        <w:t>waniu tym ma również zastosowanie przepis art. 81 kpa.</w:t>
      </w:r>
    </w:p>
    <w:p w14:paraId="1D557E5F" w14:textId="77777777" w:rsidR="00B91146" w:rsidRDefault="000672CB">
      <w:pPr>
        <w:pStyle w:val="HeaderStyle"/>
      </w:pPr>
      <w:r>
        <w:t>UZASADNIENIE</w:t>
      </w:r>
    </w:p>
    <w:p w14:paraId="73DDB1F0" w14:textId="77777777" w:rsidR="00B91146" w:rsidRDefault="000672CB">
      <w:pPr>
        <w:spacing w:before="75" w:after="75"/>
      </w:pPr>
      <w:r>
        <w:rPr>
          <w:b/>
          <w:color w:val="000000"/>
        </w:rPr>
        <w:t>Skład orzekający</w:t>
      </w:r>
    </w:p>
    <w:p w14:paraId="1B004391" w14:textId="77777777" w:rsidR="00B91146" w:rsidRDefault="000672CB">
      <w:pPr>
        <w:spacing w:before="25" w:after="0"/>
      </w:pPr>
      <w:r>
        <w:rPr>
          <w:color w:val="000000"/>
        </w:rPr>
        <w:t>Przewodniczący: Sędzia NSA Edward Warzocha.</w:t>
      </w:r>
    </w:p>
    <w:p w14:paraId="742CE36B" w14:textId="77777777" w:rsidR="00B91146" w:rsidRDefault="000672CB">
      <w:pPr>
        <w:spacing w:before="25" w:after="0"/>
      </w:pPr>
      <w:r>
        <w:rPr>
          <w:color w:val="000000"/>
        </w:rPr>
        <w:t xml:space="preserve">Sędziowie NSA: Tadeusz </w:t>
      </w:r>
      <w:proofErr w:type="spellStart"/>
      <w:r>
        <w:rPr>
          <w:color w:val="000000"/>
        </w:rPr>
        <w:t>Cysek</w:t>
      </w:r>
      <w:proofErr w:type="spellEnd"/>
      <w:r>
        <w:rPr>
          <w:color w:val="000000"/>
        </w:rPr>
        <w:t>, Alicja Plucińska-Filipowicz (spraw.).</w:t>
      </w:r>
    </w:p>
    <w:p w14:paraId="791D8697" w14:textId="77777777" w:rsidR="00B91146" w:rsidRDefault="000672CB">
      <w:pPr>
        <w:spacing w:before="25" w:after="0"/>
      </w:pPr>
      <w:r>
        <w:rPr>
          <w:color w:val="000000"/>
        </w:rPr>
        <w:t>Protokolant: Zofia Gąsiorowska.</w:t>
      </w:r>
    </w:p>
    <w:p w14:paraId="7CC13F78" w14:textId="77777777" w:rsidR="00B91146" w:rsidRDefault="000672CB">
      <w:pPr>
        <w:spacing w:before="75" w:after="75"/>
      </w:pPr>
      <w:r>
        <w:rPr>
          <w:b/>
          <w:color w:val="000000"/>
        </w:rPr>
        <w:t>Uzasadnienie faktyczne</w:t>
      </w:r>
    </w:p>
    <w:p w14:paraId="1CACDF19" w14:textId="77777777" w:rsidR="00B91146" w:rsidRDefault="000672CB">
      <w:pPr>
        <w:spacing w:before="25" w:after="0"/>
      </w:pPr>
      <w:r>
        <w:rPr>
          <w:color w:val="000000"/>
        </w:rPr>
        <w:t>Skar</w:t>
      </w:r>
      <w:r>
        <w:rPr>
          <w:color w:val="000000"/>
        </w:rPr>
        <w:t>gę na postanowienie Ministra Ochrony Środowiska, Zasobów Naturalnych i Leśnictwa z dnia 17 lipca 1997 r. utrzymujące w mocy postanowienie Wojewody z dnia 25 marca 1997 r. o uzgodnieniu warunków zabudowy i zagospodarowania terenu dla budowy stacji paliw w K</w:t>
      </w:r>
      <w:r>
        <w:rPr>
          <w:color w:val="000000"/>
        </w:rPr>
        <w:t>. przy A. wnieśli do Naczelnego Sądu Administracyjnego mieszkańcy budynku znajdującego się w sąsiedztwie projektowanej inwestycji.</w:t>
      </w:r>
    </w:p>
    <w:p w14:paraId="2EF78957" w14:textId="77777777" w:rsidR="00B91146" w:rsidRDefault="000672CB">
      <w:pPr>
        <w:spacing w:before="25" w:after="0"/>
      </w:pPr>
      <w:r>
        <w:rPr>
          <w:color w:val="000000"/>
        </w:rPr>
        <w:t>W uzasadnieniu zaskarżonego postanowienia stwierdzono, iż lokalizacja stacji paliw jest zgodna z ustaleniami miejscowego plan</w:t>
      </w:r>
      <w:r>
        <w:rPr>
          <w:color w:val="000000"/>
        </w:rPr>
        <w:t xml:space="preserve">u zagospodarowania przestrzennego, zaś ze </w:t>
      </w:r>
      <w:r>
        <w:rPr>
          <w:color w:val="000000"/>
        </w:rPr>
        <w:lastRenderedPageBreak/>
        <w:t>sporządzonej przez rzeczoznawców z listy Ministra Ochrony Środowiska, Zasobów Naturalnych i Leśnictwa Oceny oddziaływania na środowisko wynika w szczególności, że usytuowanie inwestycji "przy zastosowaniu odpowiedn</w:t>
      </w:r>
      <w:r>
        <w:rPr>
          <w:color w:val="000000"/>
        </w:rPr>
        <w:t xml:space="preserve">ich rozwiązań technicznych i technologicznych nie wpłynie negatywnie na stan środowiska w rejonie planowanej inwestycji". </w:t>
      </w:r>
    </w:p>
    <w:p w14:paraId="695C9E7A" w14:textId="77777777" w:rsidR="00B91146" w:rsidRDefault="000672CB">
      <w:pPr>
        <w:spacing w:before="25" w:after="0"/>
      </w:pPr>
      <w:r>
        <w:rPr>
          <w:color w:val="000000"/>
        </w:rPr>
        <w:t>Skarżący kwestionując powyższe postanowienie zarzucili naruszenie w sprawie:</w:t>
      </w:r>
    </w:p>
    <w:p w14:paraId="2138A04A" w14:textId="77777777" w:rsidR="00B91146" w:rsidRDefault="000672CB">
      <w:pPr>
        <w:spacing w:before="25" w:after="0"/>
      </w:pPr>
      <w:r>
        <w:rPr>
          <w:color w:val="000000"/>
        </w:rPr>
        <w:t xml:space="preserve">1) art. 7 i 8 kpa poprzez niepełne </w:t>
      </w:r>
      <w:r>
        <w:rPr>
          <w:color w:val="000000"/>
        </w:rPr>
        <w:t>wyjaśnienie stanu faktycznego,</w:t>
      </w:r>
    </w:p>
    <w:p w14:paraId="1469F4ED" w14:textId="77777777" w:rsidR="00B91146" w:rsidRDefault="000672CB">
      <w:pPr>
        <w:spacing w:before="25" w:after="0"/>
      </w:pPr>
      <w:r>
        <w:rPr>
          <w:color w:val="000000"/>
        </w:rPr>
        <w:t xml:space="preserve">2) art. 11 i art. 124 kpa poprzez niewłaściwe wyjaśnienie przesłanek do wydania postanowień organów pierwszej i drugiej instancji oraz nienależyte uzasadnienie faktyczne tych postanowień, w szczególności postanowienia organu </w:t>
      </w:r>
      <w:r>
        <w:rPr>
          <w:color w:val="000000"/>
        </w:rPr>
        <w:t>pierwszej instancji,</w:t>
      </w:r>
    </w:p>
    <w:p w14:paraId="3FE5EADC" w14:textId="77777777" w:rsidR="00B91146" w:rsidRDefault="000672CB">
      <w:pPr>
        <w:spacing w:before="25" w:after="0"/>
      </w:pPr>
      <w:r>
        <w:rPr>
          <w:color w:val="000000"/>
        </w:rPr>
        <w:t>3) art. 28 kpa i art. 40 kpa poprzez niezawiadomienie wszystkich zainteresowanych w sprawie współwłaścicieli sąsiedniej nieruchomości.</w:t>
      </w:r>
    </w:p>
    <w:p w14:paraId="726FCDB0" w14:textId="77777777" w:rsidR="00B91146" w:rsidRDefault="000672CB">
      <w:pPr>
        <w:spacing w:before="25" w:after="0"/>
      </w:pPr>
      <w:r>
        <w:rPr>
          <w:color w:val="000000"/>
        </w:rPr>
        <w:t>Usytuowanie przedmiotowej inwestycji w bliskim sąsiedztwie bloków mieszkalnych w ocenie skarżących s</w:t>
      </w:r>
      <w:r>
        <w:rPr>
          <w:color w:val="000000"/>
        </w:rPr>
        <w:t>tanowi poważne utrudnienie i ograniczenie w korzystaniu z nieruchomości przez nich użytkowanej. O fakcie sporządzenia oceny oddziaływania na środowisko skarżący dowiedzieli się dopiero z uzasadnienia postanowienia organu odwoławczego. Nie wspomniano o istn</w:t>
      </w:r>
      <w:r>
        <w:rPr>
          <w:color w:val="000000"/>
        </w:rPr>
        <w:t xml:space="preserve">ieniu tej opinii w uzasadnieniu postanowienia </w:t>
      </w:r>
      <w:proofErr w:type="spellStart"/>
      <w:r>
        <w:rPr>
          <w:color w:val="000000"/>
        </w:rPr>
        <w:t>pierwszoinstancyjnego</w:t>
      </w:r>
      <w:proofErr w:type="spellEnd"/>
      <w:r>
        <w:rPr>
          <w:color w:val="000000"/>
        </w:rPr>
        <w:t xml:space="preserve">. Stosownie natomiast do wymogów art. 7, 8 i 9 kpa strony winny być powiadamiane o zebranym materiale dowodowym w celu umożliwienia im złożenia zarzutów. Gdyby skarżący wcześniej wiedzieli </w:t>
      </w:r>
      <w:r>
        <w:rPr>
          <w:color w:val="000000"/>
        </w:rPr>
        <w:t>o tej opinii i wynikających z niej wnioskach, wystąpiliby o dopuszczenie dowodu z "opinii innego eksperta lub też niezależnego biegłego". Według skarżących niepowiadomienie ich o wszystkich dowodach stanowi naruszenie zasady jawności postępowania.</w:t>
      </w:r>
    </w:p>
    <w:p w14:paraId="4632DBFD" w14:textId="77777777" w:rsidR="00B91146" w:rsidRDefault="000672CB">
      <w:pPr>
        <w:spacing w:before="25" w:after="0"/>
      </w:pPr>
      <w:r>
        <w:rPr>
          <w:color w:val="000000"/>
        </w:rPr>
        <w:t>W odpowi</w:t>
      </w:r>
      <w:r>
        <w:rPr>
          <w:color w:val="000000"/>
        </w:rPr>
        <w:t>edzi na skargę wnosi się o jej oddalenie wyjaśniając, iż podstawę materialnoprawną wydania zaskarżonego postanowienia stanowi przepis art. 40 ust. 4 pkt 2 ustawy z dnia 7 lipca 1994 r. o zagospodarowaniu przestrzennym (Dz. U. Nr 89, poz. 415). Warunki zabu</w:t>
      </w:r>
      <w:r>
        <w:rPr>
          <w:color w:val="000000"/>
        </w:rPr>
        <w:t>dowy i zagospodarowania terenu dla budowy stacji paliw zostały uzgodnione w oparciu o ocenę oddziaływania na środowisko sporządzoną przez rzeczoznawcę z listy Ministra Ochrony Środowiska, Zasobów Naturalnych i Leśnictwa. Spełnienie wymogów wskazanych w tej</w:t>
      </w:r>
      <w:r>
        <w:rPr>
          <w:color w:val="000000"/>
        </w:rPr>
        <w:t xml:space="preserve"> ocenie gwarantuje ochronę środowiska. Zarzut dotyczący nieuwzględnienia w postępowaniu wszystkich zainteresowanych osób jest nietrafnie skierowany do Wojewody, który nie jest organem wszczynającym postępowanie, natomiast w tym postępowaniu wyraża jedynie </w:t>
      </w:r>
      <w:r>
        <w:rPr>
          <w:color w:val="000000"/>
        </w:rPr>
        <w:t>swoją opinię w formie postanowienia. Ponadto strona skarżąca otrzymała postanowienie i mogła się zapoznać z dokumentami sprawy w siedzibie organu pierwszej instancji. Skoro z tej możliwości strona nie skorzystała, skarga jest nieuzasadniona.</w:t>
      </w:r>
    </w:p>
    <w:p w14:paraId="282E46EA" w14:textId="77777777" w:rsidR="00B91146" w:rsidRDefault="000672CB">
      <w:pPr>
        <w:spacing w:before="25" w:after="0"/>
      </w:pPr>
      <w:r>
        <w:rPr>
          <w:color w:val="000000"/>
        </w:rPr>
        <w:t>Na zapytanie S</w:t>
      </w:r>
      <w:r>
        <w:rPr>
          <w:color w:val="000000"/>
        </w:rPr>
        <w:t>ądu, na jakiej podstawie skarżący zostali uznani za strony postępowania, organ odwoławczy wyjaśnił, iż opierał się na ustaleniach organu gminy wydającego decyzję o warunkach zabudowy i zagospodarowania przestrzennego, który obowiązany jest ustalić krąg pod</w:t>
      </w:r>
      <w:r>
        <w:rPr>
          <w:color w:val="000000"/>
        </w:rPr>
        <w:t>miotów mających w rozumieniu art. 28 kpa przymiot strony. Z informacji organu wynika ponadto, iż inwestor odstąpił od realizacji inwestycji w przedmiotowym miejscu.</w:t>
      </w:r>
    </w:p>
    <w:p w14:paraId="126335DC" w14:textId="77777777" w:rsidR="00B91146" w:rsidRDefault="000672CB">
      <w:pPr>
        <w:spacing w:before="25" w:after="0"/>
      </w:pPr>
      <w:r>
        <w:rPr>
          <w:color w:val="000000"/>
        </w:rPr>
        <w:t>Strony powiadomione o terminie rozprawy przed Naczelnym Sądem Administracyjnym nie wzięły w</w:t>
      </w:r>
      <w:r>
        <w:rPr>
          <w:color w:val="000000"/>
        </w:rPr>
        <w:t xml:space="preserve"> niej udziału.</w:t>
      </w:r>
    </w:p>
    <w:p w14:paraId="0315EAE7" w14:textId="77777777" w:rsidR="00B91146" w:rsidRDefault="000672CB">
      <w:pPr>
        <w:spacing w:before="75" w:after="75"/>
      </w:pPr>
      <w:r>
        <w:rPr>
          <w:b/>
          <w:color w:val="000000"/>
        </w:rPr>
        <w:lastRenderedPageBreak/>
        <w:t>Uzasadnienie prawne</w:t>
      </w:r>
    </w:p>
    <w:p w14:paraId="7AE1594F" w14:textId="77777777" w:rsidR="00B91146" w:rsidRDefault="000672CB">
      <w:pPr>
        <w:spacing w:before="25" w:after="0"/>
      </w:pPr>
      <w:r>
        <w:rPr>
          <w:color w:val="000000"/>
        </w:rPr>
        <w:t>Naczelny Sąd Administracyjny zważył, co następuje:</w:t>
      </w:r>
    </w:p>
    <w:p w14:paraId="322C3126" w14:textId="77777777" w:rsidR="00B91146" w:rsidRDefault="000672CB">
      <w:pPr>
        <w:spacing w:before="25" w:after="0"/>
      </w:pPr>
      <w:r>
        <w:rPr>
          <w:color w:val="000000"/>
        </w:rPr>
        <w:t>Skarga jest uzasadniona.</w:t>
      </w:r>
    </w:p>
    <w:p w14:paraId="64665C8A" w14:textId="77777777" w:rsidR="00B91146" w:rsidRDefault="000672CB">
      <w:pPr>
        <w:spacing w:before="25" w:after="0"/>
      </w:pPr>
      <w:r>
        <w:rPr>
          <w:color w:val="000000"/>
        </w:rPr>
        <w:t>W pierwszym rzędzie Sąd rozważył, czy zachodzą przesłanki do rozpoznania sprawy, czy też, z uwagi na informację organu o odstąpieniu przez inwest</w:t>
      </w:r>
      <w:r>
        <w:rPr>
          <w:color w:val="000000"/>
        </w:rPr>
        <w:t>ora od realizacji inwestycji istnieją podstawy do umorzenia postępowania. Z uwagi na to, iż zaskarżone postanowienie pozostaje w obrocie prawnym (nie zostało uchylone przez organ ani też w innym trybie usunięte z obrotu prawnego), a skarga nie została cofn</w:t>
      </w:r>
      <w:r>
        <w:rPr>
          <w:color w:val="000000"/>
        </w:rPr>
        <w:t>ięta, Sąd przyjął, iż należy sprawę rozpoznać i rozstrzygnąć.</w:t>
      </w:r>
    </w:p>
    <w:p w14:paraId="45F8FCE3" w14:textId="77777777" w:rsidR="00B91146" w:rsidRDefault="000672CB">
      <w:pPr>
        <w:spacing w:before="25" w:after="0"/>
      </w:pPr>
      <w:r>
        <w:rPr>
          <w:color w:val="000000"/>
        </w:rPr>
        <w:t>Poddając analizie treść podniesionych przez skarżących zarzutów oraz materiał zgromadzony w aktach sprawy, Naczelny Sąd Administracyjny stwierdził, iż zaskarżone postanowienie zostało wydane z n</w:t>
      </w:r>
      <w:r>
        <w:rPr>
          <w:color w:val="000000"/>
        </w:rPr>
        <w:t>aruszeniem przepisów procedury administracyjnej mającym istotny wpływ na wynik sprawy.</w:t>
      </w:r>
    </w:p>
    <w:p w14:paraId="7C0A79BC" w14:textId="77777777" w:rsidR="00B91146" w:rsidRDefault="000672CB">
      <w:pPr>
        <w:spacing w:before="25" w:after="0"/>
      </w:pPr>
      <w:r>
        <w:rPr>
          <w:color w:val="000000"/>
        </w:rPr>
        <w:t>Zaskarżone w niniejszej sprawie postanowienie zostało wydane na podstawie art. 106 kpa. Należy w związku z tym zauważyć, iż przepis art. 106 kpa zawiera w swej treści je</w:t>
      </w:r>
      <w:r>
        <w:rPr>
          <w:color w:val="000000"/>
        </w:rPr>
        <w:t>dną z tych regulacji postępowania administracyjnego, których związki z prawem materialnym są szczególnie silne, nawiązując zwłaszcza wprost do prawa materialnego (w rozpatrywanej sprawie do przepisu art. 40 ustawy o zagospodarowaniu przestrzennym), obejmuj</w:t>
      </w:r>
      <w:r>
        <w:rPr>
          <w:color w:val="000000"/>
        </w:rPr>
        <w:t>ąc tylko te sytuacje, w których przepis prawa materialnego uzależnia wydanie decyzji od zajęcia stanowiska przez inny organ. Prawo materialne decyduje więc o sytuacjach, w których ten przepis będzie miał zastosowanie. Chodzi tu o obowiązek współdziałania o</w:t>
      </w:r>
      <w:r>
        <w:rPr>
          <w:color w:val="000000"/>
        </w:rPr>
        <w:t>rganów administracji wynikający z konkretnej normy prawa materialnego. Działanie każdego ze współdziałających organów ma znaczenie materialne i stanowi część rozstrzygnięcia przyjętego w danej sprawie. To właśnie materialnoprawna istota współdziałania wyzn</w:t>
      </w:r>
      <w:r>
        <w:rPr>
          <w:color w:val="000000"/>
        </w:rPr>
        <w:t>acza charakter aktów administracyjnych podejmowanych w ramach współdziałania. Z materialnego punktu widzenia akty prawne wydawane na podstawie art. 106 kpa, niezależnie od tego, czy przepis prawa wymaga opinii, zgody czy też uzgodnienia lub stanowiska, sta</w:t>
      </w:r>
      <w:r>
        <w:rPr>
          <w:color w:val="000000"/>
        </w:rPr>
        <w:t xml:space="preserve">nowią rozstrzygnięcie o charakterze decyzyjnym, o czym świadczy zwłaszcza usytuowanie art. 106 kpa w rozdziale 7 kpa pt. "Decyzje". Postanowienie wydawane na podstawie art. 106 kpa stanowi element głównego rozstrzygnięcia sprawy następującego już w formie </w:t>
      </w:r>
      <w:r>
        <w:rPr>
          <w:color w:val="000000"/>
        </w:rPr>
        <w:t>decyzji administracyjnej. Status postanowień, o których mowa, wzmacnia przepis art. 106 § 4 kpa przewidujący możliwość przeprowadzenia postępowania wyjaśniającego przed wydaniem postanowienia.</w:t>
      </w:r>
    </w:p>
    <w:p w14:paraId="38ED295E" w14:textId="77777777" w:rsidR="00B91146" w:rsidRDefault="000672CB">
      <w:pPr>
        <w:spacing w:before="25" w:after="0"/>
      </w:pPr>
      <w:r>
        <w:rPr>
          <w:color w:val="000000"/>
        </w:rPr>
        <w:t>Ponieważ postępowanie prowadzone na podstawie art. 106 kpa jest</w:t>
      </w:r>
      <w:r>
        <w:rPr>
          <w:color w:val="000000"/>
        </w:rPr>
        <w:t xml:space="preserve"> elementem postępowania administracyjnego prowadzonego w danej sprawie, mają do niego zastosowanie w szczególności takie przepisy kpa, jak art. 7 wymagający, aby sprawa była szczegółowo wyjaśniona, i art. 10 kpa zapewniający stronom możliwość czynnego udzi</w:t>
      </w:r>
      <w:r>
        <w:rPr>
          <w:color w:val="000000"/>
        </w:rPr>
        <w:t>ału w każdym stadium postępowania. W postępowaniu tym ma również zastosowanie przepis art. 81 kpa stanowiący, iż organ administracji może uznać okoliczność faktyczną za udowodnioną, jeżeli strona miała możność wypowiedzenia się co do przeprowadzonych dowod</w:t>
      </w:r>
      <w:r>
        <w:rPr>
          <w:color w:val="000000"/>
        </w:rPr>
        <w:t>ów.</w:t>
      </w:r>
    </w:p>
    <w:p w14:paraId="7D58CF97" w14:textId="77777777" w:rsidR="00B91146" w:rsidRDefault="000672CB">
      <w:pPr>
        <w:spacing w:before="25" w:after="0"/>
      </w:pPr>
      <w:r>
        <w:rPr>
          <w:color w:val="000000"/>
        </w:rPr>
        <w:t xml:space="preserve">Jak wynika z akt sprawy, zasadny jest zarzut skargi, iż skarżący o fakcie oparcia zaskarżonego rozstrzygnięcia (uzgodnienia warunków zabudowy i zagospodarowania dla przedmiotowej inwestycji) na sporządzonej przez rzeczoznawcę ocenie oddziaływania na </w:t>
      </w:r>
      <w:r>
        <w:rPr>
          <w:color w:val="000000"/>
        </w:rPr>
        <w:lastRenderedPageBreak/>
        <w:t>śr</w:t>
      </w:r>
      <w:r>
        <w:rPr>
          <w:color w:val="000000"/>
        </w:rPr>
        <w:t>odowisko dowiedzieli się dopiero z treści uzasadnienia postanowienia organu drugiej instancji. Powołany przez organ w odpowiedzi na skargę argument, iż skarżący mogli sami udać się do siedziby organu pierwszej instancji i zapoznać z dokumentami sprawy w ża</w:t>
      </w:r>
      <w:r>
        <w:rPr>
          <w:color w:val="000000"/>
        </w:rPr>
        <w:t>dnej mierze nie przemawia za bezzasadnością zawartych w skardze zarzutów. Treść przepisu art. 81 wymaga, aby organ administracji przynajmniej powiadomił stronę o zgromadzonym materiale dowodowym oraz o tym, w jakim czasie i miejscu strona może się z zebran</w:t>
      </w:r>
      <w:r>
        <w:rPr>
          <w:color w:val="000000"/>
        </w:rPr>
        <w:t>ymi dowodami zapoznać, jak też wypowiedzieć się co do przeprowadzonych dowodów. Niewątpliwie naruszenie tego przepisu, występujące w rozpatrywanej sprawie, miało istotny wpływ na wynik sprawy.</w:t>
      </w:r>
    </w:p>
    <w:p w14:paraId="5320C8E5" w14:textId="77777777" w:rsidR="00B91146" w:rsidRDefault="000672CB">
      <w:pPr>
        <w:spacing w:before="25" w:after="0"/>
      </w:pPr>
      <w:r>
        <w:rPr>
          <w:color w:val="000000"/>
        </w:rPr>
        <w:t xml:space="preserve">Już tylko powyższa okoliczność uzasadnia uchylenie postanowień </w:t>
      </w:r>
      <w:r>
        <w:rPr>
          <w:color w:val="000000"/>
        </w:rPr>
        <w:t>organów obu instancji wydanych w niniejszej sprawie, dlatego też Sąd uznał za zbędne ustosunkowanie się do pozostałych kwestii podnoszonych przez stronę skarżącą. Należy jednak zauważyć, iż również organ współdziałający na podstawie art. 106 kpa powinien z</w:t>
      </w:r>
      <w:r>
        <w:rPr>
          <w:color w:val="000000"/>
        </w:rPr>
        <w:t>wrócić szczególną uwagę na krąg podmiotów uczestniczących w sprawie w charakterze strony, jak też zapewnienie wszystkim stronom prawa czynnego udziału w każdym stadium postępowania (art. 10 kpa), naruszenie bowiem tego przepisu skutkuje wznowieniem postępo</w:t>
      </w:r>
      <w:r>
        <w:rPr>
          <w:color w:val="000000"/>
        </w:rPr>
        <w:t>wania zakończonego postanowieniem wydanym w tym trybie (art. 145 § 1 pkt 4 kpa).</w:t>
      </w:r>
    </w:p>
    <w:p w14:paraId="2BC7C88B" w14:textId="5AE163D4" w:rsidR="00B91146" w:rsidRDefault="000672CB">
      <w:pPr>
        <w:spacing w:before="25" w:after="0"/>
        <w:rPr>
          <w:color w:val="000000"/>
        </w:rPr>
      </w:pPr>
      <w:r>
        <w:rPr>
          <w:color w:val="000000"/>
        </w:rPr>
        <w:t>Mając na uwadze powyższe Naczelny Sąd Administracyjny orzekł jak w sentencji wyroku z mocy art. 22 ust. 1 pkt 1 i ust. 2 pkt 3 ustawy z dnia 11 maja 1995 r. o NSA (Dz. U. Nr 7</w:t>
      </w:r>
      <w:r>
        <w:rPr>
          <w:color w:val="000000"/>
        </w:rPr>
        <w:t>4, poz. 368 ze zm.). O kosztach postępowania Sąd orzekł na podstawie art. 55 ust. 1 tej ustawy.</w:t>
      </w:r>
    </w:p>
    <w:p w14:paraId="13BF90C4" w14:textId="3721587D" w:rsidR="00583E16" w:rsidRDefault="00583E16">
      <w:pPr>
        <w:spacing w:before="25" w:after="0"/>
        <w:rPr>
          <w:color w:val="000000"/>
        </w:rPr>
      </w:pPr>
    </w:p>
    <w:p w14:paraId="154C9079" w14:textId="34708F5A" w:rsidR="00583E16" w:rsidRDefault="00583E16">
      <w:pPr>
        <w:spacing w:before="25" w:after="0"/>
      </w:pPr>
      <w:r>
        <w:rPr>
          <w:i/>
          <w:iCs/>
          <w:color w:val="333333"/>
          <w:shd w:val="clear" w:color="auto" w:fill="FFFFFF"/>
        </w:rPr>
        <w:t>Tekst orzeczenia pochodzi ze zbiorów sądów administracyjnych.</w:t>
      </w:r>
    </w:p>
    <w:sectPr w:rsidR="00583E16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8600F"/>
    <w:multiLevelType w:val="multilevel"/>
    <w:tmpl w:val="F9BE7D2A"/>
    <w:lvl w:ilvl="0">
      <w:start w:val="1"/>
      <w:numFmt w:val="none"/>
      <w:lvlText w:val=""/>
      <w:lvlJc w:val="left"/>
      <w:pPr>
        <w:ind w:left="6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46"/>
    <w:rsid w:val="000672CB"/>
    <w:rsid w:val="002E075B"/>
    <w:rsid w:val="00583E16"/>
    <w:rsid w:val="00B9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0892"/>
  <w15:docId w15:val="{B8A7FB0E-6499-4E73-8D66-9E3CC050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2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8654</Characters>
  <Application>Microsoft Office Word</Application>
  <DocSecurity>0</DocSecurity>
  <Lines>72</Lines>
  <Paragraphs>20</Paragraphs>
  <ScaleCrop>false</ScaleCrop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Pelczyk-Nieborak</dc:creator>
  <cp:lastModifiedBy>Paulina Pelczyk-Nieborak</cp:lastModifiedBy>
  <cp:revision>3</cp:revision>
  <dcterms:created xsi:type="dcterms:W3CDTF">2020-09-14T08:23:00Z</dcterms:created>
  <dcterms:modified xsi:type="dcterms:W3CDTF">2020-09-14T08:27:00Z</dcterms:modified>
</cp:coreProperties>
</file>